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CA8F7" w14:textId="77777777" w:rsidR="00712B8D" w:rsidRDefault="00712B8D" w:rsidP="00712B8D">
      <w:pPr>
        <w:overflowPunct w:val="0"/>
        <w:autoSpaceDE w:val="0"/>
        <w:autoSpaceDN w:val="0"/>
        <w:adjustRightInd w:val="0"/>
        <w:spacing w:after="0"/>
        <w:ind w:left="8500" w:firstLine="704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Додаток 2</w:t>
      </w:r>
    </w:p>
    <w:p w14:paraId="434AC9B2" w14:textId="77777777" w:rsidR="00712B8D" w:rsidRDefault="00712B8D" w:rsidP="00712B8D">
      <w:pPr>
        <w:overflowPunct w:val="0"/>
        <w:autoSpaceDE w:val="0"/>
        <w:autoSpaceDN w:val="0"/>
        <w:adjustRightInd w:val="0"/>
        <w:spacing w:after="0"/>
        <w:ind w:left="9208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до рішення Південноукраїнської міської ради</w:t>
      </w:r>
    </w:p>
    <w:p w14:paraId="272893D2" w14:textId="77777777" w:rsidR="00712B8D" w:rsidRDefault="00712B8D" w:rsidP="00712B8D">
      <w:pPr>
        <w:overflowPunct w:val="0"/>
        <w:autoSpaceDE w:val="0"/>
        <w:autoSpaceDN w:val="0"/>
        <w:adjustRightInd w:val="0"/>
        <w:spacing w:after="0"/>
        <w:ind w:left="7084" w:firstLine="704"/>
        <w:jc w:val="center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     від «____»_________2025 року № ______</w:t>
      </w:r>
    </w:p>
    <w:p w14:paraId="5ABBB72E" w14:textId="77777777" w:rsidR="00712B8D" w:rsidRDefault="00712B8D" w:rsidP="006B4450">
      <w:pPr>
        <w:overflowPunct w:val="0"/>
        <w:autoSpaceDE w:val="0"/>
        <w:autoSpaceDN w:val="0"/>
        <w:adjustRightInd w:val="0"/>
        <w:spacing w:after="0"/>
        <w:ind w:left="4"/>
        <w:jc w:val="center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</w:p>
    <w:p w14:paraId="6E6F3C05" w14:textId="77777777" w:rsidR="006B4450" w:rsidRPr="006F326B" w:rsidRDefault="005F4757" w:rsidP="006B4450">
      <w:pPr>
        <w:overflowPunct w:val="0"/>
        <w:autoSpaceDE w:val="0"/>
        <w:autoSpaceDN w:val="0"/>
        <w:adjustRightInd w:val="0"/>
        <w:spacing w:after="0"/>
        <w:ind w:left="4"/>
        <w:jc w:val="center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9</w:t>
      </w:r>
      <w:r w:rsidR="006B4450">
        <w:rPr>
          <w:rFonts w:eastAsia="Times New Roman" w:cs="Times New Roman"/>
          <w:sz w:val="24"/>
          <w:szCs w:val="24"/>
          <w:lang w:val="uk-UA" w:eastAsia="ru-RU"/>
        </w:rPr>
        <w:t xml:space="preserve">. </w:t>
      </w:r>
      <w:r w:rsidR="006B4450" w:rsidRPr="006F326B">
        <w:rPr>
          <w:rFonts w:eastAsia="Times New Roman" w:cs="Times New Roman"/>
          <w:sz w:val="24"/>
          <w:szCs w:val="24"/>
          <w:lang w:val="uk-UA" w:eastAsia="ru-RU"/>
        </w:rPr>
        <w:t>Заходи Пр</w:t>
      </w:r>
      <w:bookmarkStart w:id="0" w:name="_GoBack"/>
      <w:bookmarkEnd w:id="0"/>
      <w:r w:rsidR="006B4450" w:rsidRPr="006F326B">
        <w:rPr>
          <w:rFonts w:eastAsia="Times New Roman" w:cs="Times New Roman"/>
          <w:sz w:val="24"/>
          <w:szCs w:val="24"/>
          <w:lang w:val="uk-UA" w:eastAsia="ru-RU"/>
        </w:rPr>
        <w:t>ограми</w:t>
      </w:r>
    </w:p>
    <w:p w14:paraId="3C5E83A1" w14:textId="77777777" w:rsidR="006B4450" w:rsidRDefault="006B4450" w:rsidP="006B4450">
      <w:pPr>
        <w:overflowPunct w:val="0"/>
        <w:autoSpaceDE w:val="0"/>
        <w:autoSpaceDN w:val="0"/>
        <w:adjustRightInd w:val="0"/>
        <w:spacing w:after="0"/>
        <w:ind w:firstLine="284"/>
        <w:jc w:val="center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 w:rsidRPr="004847D2">
        <w:rPr>
          <w:rFonts w:eastAsia="Times New Roman" w:cs="Times New Roman"/>
          <w:sz w:val="24"/>
          <w:szCs w:val="24"/>
          <w:lang w:val="uk-UA" w:eastAsia="ru-RU"/>
        </w:rPr>
        <w:t>відповідно до пріоритетних завдань за напрямками підтримки малого і середнього підприємництва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</w:p>
    <w:p w14:paraId="10EC7C0D" w14:textId="306735C1" w:rsidR="006B4450" w:rsidRPr="004847D2" w:rsidRDefault="006B4450" w:rsidP="006B4450">
      <w:pPr>
        <w:overflowPunct w:val="0"/>
        <w:autoSpaceDE w:val="0"/>
        <w:autoSpaceDN w:val="0"/>
        <w:adjustRightInd w:val="0"/>
        <w:spacing w:after="0"/>
        <w:ind w:firstLine="284"/>
        <w:jc w:val="center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на 2023-202</w:t>
      </w:r>
      <w:r w:rsidR="00F57FC1">
        <w:rPr>
          <w:rFonts w:eastAsia="Times New Roman" w:cs="Times New Roman"/>
          <w:sz w:val="24"/>
          <w:szCs w:val="24"/>
          <w:lang w:val="uk-UA" w:eastAsia="ru-RU"/>
        </w:rPr>
        <w:t>7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роки</w:t>
      </w:r>
    </w:p>
    <w:tbl>
      <w:tblPr>
        <w:tblW w:w="155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5909"/>
        <w:gridCol w:w="1116"/>
        <w:gridCol w:w="1116"/>
        <w:gridCol w:w="1151"/>
        <w:gridCol w:w="1116"/>
        <w:gridCol w:w="1360"/>
        <w:gridCol w:w="3032"/>
      </w:tblGrid>
      <w:tr w:rsidR="000A602F" w:rsidRPr="004847D2" w14:paraId="721269F1" w14:textId="77777777" w:rsidTr="00490BC1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FB9EA" w14:textId="77777777" w:rsidR="000A602F" w:rsidRPr="004847D2" w:rsidRDefault="000A602F" w:rsidP="005F475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C32E2" w14:textId="77777777" w:rsidR="000A602F" w:rsidRPr="004847D2" w:rsidRDefault="000A602F" w:rsidP="005F475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Заходи Програми</w:t>
            </w:r>
          </w:p>
          <w:p w14:paraId="0BE8B8A9" w14:textId="77777777" w:rsidR="000A602F" w:rsidRPr="004847D2" w:rsidRDefault="000A602F" w:rsidP="005F475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0D37B" w14:textId="77777777" w:rsidR="000A602F" w:rsidRPr="004847D2" w:rsidRDefault="000A602F" w:rsidP="005F475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Період реалізації, грн.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E0D57" w14:textId="77777777" w:rsidR="000A602F" w:rsidRPr="004847D2" w:rsidRDefault="000A602F" w:rsidP="005F475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Відповідальні виконавці</w:t>
            </w:r>
          </w:p>
        </w:tc>
      </w:tr>
      <w:tr w:rsidR="00490BC1" w:rsidRPr="004847D2" w14:paraId="75CE1B60" w14:textId="77777777" w:rsidTr="00490BC1"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2A40" w14:textId="77777777" w:rsidR="000A602F" w:rsidRPr="004847D2" w:rsidRDefault="000A602F" w:rsidP="005F475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213" w14:textId="77777777" w:rsidR="000A602F" w:rsidRPr="004847D2" w:rsidRDefault="000A602F" w:rsidP="005F475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312A" w14:textId="77777777" w:rsidR="000A602F" w:rsidRDefault="000A602F" w:rsidP="005F475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DF11" w14:textId="77777777" w:rsidR="000A602F" w:rsidRDefault="000A602F" w:rsidP="005F475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5B9A" w14:textId="77777777" w:rsidR="000A602F" w:rsidRDefault="000A602F" w:rsidP="005F475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2025 рік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0747" w14:textId="77777777" w:rsidR="000A602F" w:rsidRPr="004847D2" w:rsidRDefault="000A602F" w:rsidP="005F475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EA96" w14:textId="77777777" w:rsidR="000A602F" w:rsidRPr="00490BC1" w:rsidRDefault="000A602F" w:rsidP="00490BC1">
            <w:pPr>
              <w:pStyle w:val="a3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0BC1">
              <w:rPr>
                <w:rFonts w:eastAsia="Times New Roman" w:cs="Times New Roman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5462" w14:textId="77777777" w:rsidR="000A602F" w:rsidRPr="004847D2" w:rsidRDefault="000A602F" w:rsidP="005F475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602F" w:rsidRPr="004847D2" w14:paraId="5192565B" w14:textId="77777777" w:rsidTr="00490BC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21BD" w14:textId="77777777" w:rsidR="000A602F" w:rsidRDefault="000A602F" w:rsidP="005F47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734" w14:textId="77777777" w:rsidR="000A602F" w:rsidRPr="00490BC1" w:rsidRDefault="000A602F" w:rsidP="00490BC1">
            <w:pPr>
              <w:pStyle w:val="a3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0BC1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Створення сприятливого регуляторного середовища</w:t>
            </w:r>
          </w:p>
        </w:tc>
      </w:tr>
      <w:tr w:rsidR="00490BC1" w:rsidRPr="0040336D" w14:paraId="57236757" w14:textId="77777777" w:rsidTr="00490BC1">
        <w:trPr>
          <w:trHeight w:val="21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D38C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ind w:right="-135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1.1.</w:t>
            </w:r>
          </w:p>
          <w:p w14:paraId="254B90AE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2F90" w14:textId="77777777" w:rsidR="00490BC1" w:rsidRDefault="00490BC1" w:rsidP="00490BC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Перегляд діючих регуляторних актів та дотримання Закону України «Про засади державної регуляторної політики у сфері підприємницької діяльності» при прийняті нових регуляторних актів.</w:t>
            </w:r>
          </w:p>
          <w:p w14:paraId="3EFF84AC" w14:textId="77777777" w:rsidR="00490BC1" w:rsidRPr="004847D2" w:rsidRDefault="00490BC1" w:rsidP="00490BC1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0C2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305B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F2E5" w14:textId="77777777" w:rsidR="00490BC1" w:rsidRPr="004847D2" w:rsidRDefault="00490BC1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FAE1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72B6" w14:textId="77777777" w:rsidR="00490BC1" w:rsidRPr="004847D2" w:rsidRDefault="00490BC1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9C64" w14:textId="77777777" w:rsidR="00490BC1" w:rsidRDefault="00490BC1" w:rsidP="00490BC1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У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правління економічного розвитку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Південноукраїнської 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міської ради (далі - УЕР), </w:t>
            </w:r>
          </w:p>
          <w:p w14:paraId="78246DDC" w14:textId="77777777" w:rsidR="00490BC1" w:rsidRDefault="00490BC1" w:rsidP="00490BC1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управління, відділи </w:t>
            </w:r>
          </w:p>
          <w:p w14:paraId="28978058" w14:textId="0368ECA2" w:rsidR="00490BC1" w:rsidRPr="004847D2" w:rsidRDefault="00490BC1" w:rsidP="00490BC1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Південноукраїнської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міської ради та її виконавчого комітету - розробники </w:t>
            </w:r>
            <w:r w:rsidR="0033675E" w:rsidRPr="0033675E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проєктів</w:t>
            </w:r>
            <w:proofErr w:type="spellEnd"/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регуляторних актів</w:t>
            </w:r>
          </w:p>
        </w:tc>
      </w:tr>
      <w:tr w:rsidR="00490BC1" w:rsidRPr="004847D2" w14:paraId="31AA5EEA" w14:textId="77777777" w:rsidTr="00490BC1">
        <w:trPr>
          <w:trHeight w:val="99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75D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ind w:right="-135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1.2.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44DB2" w14:textId="77777777" w:rsidR="00490BC1" w:rsidRPr="004847D2" w:rsidRDefault="00490BC1" w:rsidP="00490BC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Оптимізація надання адміністративних послуг на території громади</w:t>
            </w:r>
          </w:p>
          <w:p w14:paraId="2A05875F" w14:textId="77777777" w:rsidR="00490BC1" w:rsidRPr="004847D2" w:rsidRDefault="00490BC1" w:rsidP="00490BC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71BF5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854AE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56668" w14:textId="77777777" w:rsidR="00490BC1" w:rsidRPr="004847D2" w:rsidRDefault="00490BC1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A3C3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C9B" w14:textId="77777777" w:rsidR="00490BC1" w:rsidRPr="004847D2" w:rsidRDefault="00490BC1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1C10" w14:textId="77777777" w:rsidR="00490BC1" w:rsidRPr="004847D2" w:rsidRDefault="00A211EF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490BC1" w:rsidRPr="004847D2">
                <w:rPr>
                  <w:rFonts w:eastAsia="Times New Roman" w:cs="Times New Roman"/>
                  <w:bCs/>
                  <w:sz w:val="24"/>
                  <w:szCs w:val="24"/>
                  <w:shd w:val="clear" w:color="auto" w:fill="FFFFFF"/>
                  <w:lang w:val="uk-UA" w:eastAsia="ru-RU"/>
                </w:rPr>
                <w:t xml:space="preserve">Центр надання адміністративних послуг міста </w:t>
              </w:r>
              <w:r w:rsidR="00490BC1">
                <w:rPr>
                  <w:rFonts w:eastAsia="Times New Roman" w:cs="Times New Roman"/>
                  <w:bCs/>
                  <w:sz w:val="24"/>
                  <w:szCs w:val="24"/>
                  <w:shd w:val="clear" w:color="auto" w:fill="FFFFFF"/>
                  <w:lang w:val="uk-UA" w:eastAsia="ru-RU"/>
                </w:rPr>
                <w:t>Південноукраїнська</w:t>
              </w:r>
            </w:hyperlink>
            <w:r w:rsidR="00490BC1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 (далі- ЦНАП)</w:t>
            </w:r>
          </w:p>
        </w:tc>
      </w:tr>
      <w:tr w:rsidR="00626625" w:rsidRPr="0040336D" w14:paraId="3C75C0F8" w14:textId="77777777" w:rsidTr="00FD4864">
        <w:trPr>
          <w:trHeight w:val="99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0D53" w14:textId="77777777" w:rsidR="00626625" w:rsidRPr="004847D2" w:rsidRDefault="00626625" w:rsidP="00490BC1">
            <w:pPr>
              <w:tabs>
                <w:tab w:val="center" w:pos="4153"/>
                <w:tab w:val="right" w:pos="8306"/>
              </w:tabs>
              <w:spacing w:after="0"/>
              <w:ind w:right="-135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40C94" w14:textId="77777777" w:rsidR="00626625" w:rsidRDefault="00626625" w:rsidP="00490BC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Проєкт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«Дорожня карта підприємця»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38B77" w14:textId="77777777" w:rsidR="00626625" w:rsidRDefault="00626625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В межах бюджету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3E41" w14:textId="77777777" w:rsidR="00626625" w:rsidRDefault="00626625" w:rsidP="00490BC1">
            <w:pPr>
              <w:spacing w:after="0"/>
              <w:ind w:right="-107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УЕР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>ЦНАП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6C131E46" w14:textId="77777777" w:rsidR="00626625" w:rsidRDefault="00626625" w:rsidP="00712B8D">
            <w:pPr>
              <w:spacing w:after="0"/>
              <w:ind w:right="-107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управління житлово-комунального господарства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Південноукраїнської 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міської ради (далі - УЖКГ)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,</w:t>
            </w:r>
          </w:p>
          <w:p w14:paraId="347D5B64" w14:textId="77777777" w:rsidR="00626625" w:rsidRPr="00712B8D" w:rsidRDefault="00626625" w:rsidP="00712B8D">
            <w:pPr>
              <w:spacing w:after="0"/>
              <w:ind w:right="-107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DA6A8F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відділ </w:t>
            </w:r>
            <w:r w:rsidRPr="00DA6A8F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екології, охорони навколишнього середовища та земельних відносин 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lastRenderedPageBreak/>
              <w:t>Південноукраїнської</w:t>
            </w:r>
            <w:r w:rsidRPr="00DA6A8F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міської ради (далі- ВЕОНС та ЗВ),</w:t>
            </w:r>
            <w:r w:rsidRPr="00DA6A8F">
              <w:rPr>
                <w:rFonts w:eastAsia="Times New Roman" w:cs="Times New Roman"/>
                <w:kern w:val="36"/>
                <w:sz w:val="24"/>
                <w:szCs w:val="24"/>
                <w:lang w:val="uk-UA" w:eastAsia="ru-RU"/>
              </w:rPr>
              <w:t xml:space="preserve"> </w:t>
            </w:r>
          </w:p>
          <w:p w14:paraId="4827DDD3" w14:textId="77777777" w:rsidR="00626625" w:rsidRPr="003B1866" w:rsidRDefault="00626625" w:rsidP="00490BC1">
            <w:pPr>
              <w:pStyle w:val="1"/>
              <w:shd w:val="clear" w:color="auto" w:fill="FFFFFF"/>
              <w:spacing w:before="0"/>
              <w:ind w:right="-107"/>
              <w:jc w:val="center"/>
              <w:rPr>
                <w:lang w:val="uk-UA"/>
              </w:rPr>
            </w:pPr>
            <w:r w:rsidRPr="00DA6A8F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val="uk-UA" w:eastAsia="ru-RU"/>
              </w:rPr>
              <w:t>Південноукраїнсько</w:t>
            </w:r>
            <w:r w:rsidRPr="00DA6A8F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val="uk-UA" w:eastAsia="ru-RU"/>
              </w:rPr>
              <w:t>ї міської ради</w:t>
            </w:r>
          </w:p>
        </w:tc>
      </w:tr>
      <w:tr w:rsidR="00490BC1" w:rsidRPr="004847D2" w14:paraId="31D8EB5E" w14:textId="77777777" w:rsidTr="00490BC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B15B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ind w:right="-135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lastRenderedPageBreak/>
              <w:t>1.4.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993" w14:textId="77777777" w:rsidR="00490BC1" w:rsidRDefault="00490BC1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Розвиток конструктивного діалогу «Влада-бізнес -громада»</w:t>
            </w:r>
          </w:p>
          <w:p w14:paraId="4F6841A4" w14:textId="77777777" w:rsidR="00490BC1" w:rsidRDefault="00490BC1" w:rsidP="00490BC1">
            <w:pPr>
              <w:pStyle w:val="a3"/>
              <w:numPr>
                <w:ilvl w:val="0"/>
                <w:numId w:val="2"/>
              </w:numPr>
              <w:tabs>
                <w:tab w:val="center" w:pos="619"/>
                <w:tab w:val="right" w:pos="8306"/>
              </w:tabs>
              <w:spacing w:after="0"/>
              <w:ind w:left="52" w:firstLine="308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</w:t>
            </w:r>
            <w:r w:rsidRPr="002E6CD5">
              <w:rPr>
                <w:rFonts w:eastAsia="Times New Roman" w:cs="Times New Roman"/>
                <w:sz w:val="24"/>
                <w:szCs w:val="24"/>
                <w:lang w:val="uk-UA" w:eastAsia="ru-RU"/>
              </w:rPr>
              <w:t>ров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е</w:t>
            </w:r>
            <w:r w:rsidRPr="002E6CD5">
              <w:rPr>
                <w:rFonts w:eastAsia="Times New Roman" w:cs="Times New Roman"/>
                <w:sz w:val="24"/>
                <w:szCs w:val="24"/>
                <w:lang w:val="uk-UA" w:eastAsia="ru-RU"/>
              </w:rPr>
              <w:t>д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ення</w:t>
            </w:r>
            <w:r w:rsidRPr="002E6C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засідан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ь</w:t>
            </w:r>
            <w:r w:rsidRPr="002E6C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координаційної комісії з питань розвитку підприємництва при виконавчому комітеті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Південноукраїнської </w:t>
            </w:r>
            <w:r w:rsidRPr="002E6CD5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міської ради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6DAB14FB" w14:textId="77777777" w:rsidR="00490BC1" w:rsidRDefault="00490BC1" w:rsidP="00490BC1">
            <w:pPr>
              <w:pStyle w:val="a3"/>
              <w:numPr>
                <w:ilvl w:val="0"/>
                <w:numId w:val="2"/>
              </w:numPr>
              <w:tabs>
                <w:tab w:val="center" w:pos="619"/>
                <w:tab w:val="right" w:pos="8306"/>
              </w:tabs>
              <w:spacing w:after="0"/>
              <w:ind w:left="52" w:firstLine="308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проведення зустрічей з представниками бізнесу</w:t>
            </w:r>
          </w:p>
          <w:p w14:paraId="5750CA4F" w14:textId="77777777" w:rsidR="00490BC1" w:rsidRPr="00FC4220" w:rsidRDefault="00490BC1" w:rsidP="00490BC1">
            <w:pPr>
              <w:pStyle w:val="a3"/>
              <w:tabs>
                <w:tab w:val="center" w:pos="619"/>
                <w:tab w:val="right" w:pos="8306"/>
              </w:tabs>
              <w:spacing w:after="0"/>
              <w:ind w:left="36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0C8B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1428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E5FA" w14:textId="77777777" w:rsidR="00490BC1" w:rsidRPr="004847D2" w:rsidRDefault="00490BC1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5814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A9D7" w14:textId="77777777" w:rsidR="00490BC1" w:rsidRPr="004847D2" w:rsidRDefault="00490BC1" w:rsidP="00490BC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8E40" w14:textId="77777777" w:rsidR="00490BC1" w:rsidRPr="004847D2" w:rsidRDefault="00490BC1" w:rsidP="00490BC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УЕР</w:t>
            </w:r>
          </w:p>
        </w:tc>
      </w:tr>
      <w:tr w:rsidR="00490BC1" w:rsidRPr="004847D2" w14:paraId="049D6C08" w14:textId="77777777" w:rsidTr="00490BC1">
        <w:trPr>
          <w:trHeight w:val="3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EE0" w14:textId="77777777" w:rsidR="00490BC1" w:rsidRPr="004847D2" w:rsidRDefault="00490BC1" w:rsidP="005F47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0D64" w14:textId="77777777" w:rsidR="00490BC1" w:rsidRPr="004847D2" w:rsidRDefault="00490BC1" w:rsidP="005F47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2. Фінансо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ва та ресурсна 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підтримка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малого і середнього підприємництва</w:t>
            </w:r>
          </w:p>
        </w:tc>
      </w:tr>
      <w:tr w:rsidR="00490BC1" w:rsidRPr="001A2417" w14:paraId="5503EACF" w14:textId="77777777" w:rsidTr="00490BC1">
        <w:trPr>
          <w:trHeight w:val="12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612F3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ind w:right="-135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2.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1B5EA" w14:textId="77777777" w:rsidR="00490BC1" w:rsidRDefault="00490BC1" w:rsidP="00490BC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Здійснення моніторингу державних програм щодо фінансової підтримки розвитку підприємництва та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сільгосптоваровиробників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. Постійне інформування підприємців щодо можливості залучення фінансування.</w:t>
            </w:r>
          </w:p>
          <w:p w14:paraId="7EBCB057" w14:textId="77777777" w:rsidR="00490BC1" w:rsidRPr="00E12FE7" w:rsidRDefault="00490BC1" w:rsidP="00490BC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5EDBF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E80D7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1AABF" w14:textId="77777777" w:rsidR="00490BC1" w:rsidRPr="004847D2" w:rsidRDefault="00490BC1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037EE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E776F" w14:textId="77777777" w:rsidR="00490BC1" w:rsidRPr="004847D2" w:rsidRDefault="00490BC1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8AC39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УЕР</w:t>
            </w:r>
          </w:p>
        </w:tc>
      </w:tr>
      <w:tr w:rsidR="00490BC1" w:rsidRPr="00CC05AA" w14:paraId="69FA862A" w14:textId="77777777" w:rsidTr="00490BC1">
        <w:trPr>
          <w:trHeight w:val="113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3FAD1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ind w:right="-135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2.2.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9E1D1" w14:textId="77777777" w:rsidR="00490BC1" w:rsidRDefault="00490BC1" w:rsidP="00490BC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Проведення тренінгів щодо розробки успішних грантових заявок і бізнес-планів для участі в Міжнародних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проєктах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та у програмах банківського пільгового кредитування.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8EA1C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A368D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B74CC" w14:textId="77777777" w:rsidR="00490BC1" w:rsidRPr="004847D2" w:rsidRDefault="00490BC1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C8B14" w14:textId="77777777" w:rsidR="00490BC1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0575B" w14:textId="77777777" w:rsidR="00490BC1" w:rsidRDefault="00490BC1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416C6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УЕР</w:t>
            </w:r>
          </w:p>
        </w:tc>
      </w:tr>
      <w:tr w:rsidR="00490BC1" w:rsidRPr="00CC05AA" w14:paraId="015E3316" w14:textId="77777777" w:rsidTr="00490BC1">
        <w:trPr>
          <w:trHeight w:val="117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9EA19" w14:textId="77777777" w:rsidR="00490BC1" w:rsidRDefault="00490BC1" w:rsidP="00490BC1">
            <w:pPr>
              <w:tabs>
                <w:tab w:val="center" w:pos="4153"/>
                <w:tab w:val="right" w:pos="8306"/>
              </w:tabs>
              <w:spacing w:after="0"/>
              <w:ind w:right="-135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2.3.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6B00C" w14:textId="77777777" w:rsidR="00490BC1" w:rsidRPr="004847D2" w:rsidRDefault="00490BC1" w:rsidP="00490BC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Створення Фонду підтримки підприємництва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CBCEF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91157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AFB65" w14:textId="6A7F6F2E" w:rsidR="00490BC1" w:rsidRPr="007754E8" w:rsidRDefault="007754E8" w:rsidP="00490BC1">
            <w:pPr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AFB6D" w14:textId="77777777" w:rsidR="00490BC1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C651B" w14:textId="77777777" w:rsidR="00490BC1" w:rsidRDefault="00490BC1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5</w:t>
            </w:r>
            <w:r w:rsidRPr="00270FB4">
              <w:rPr>
                <w:rFonts w:eastAsia="Times New Roman" w:cs="Times New Roman"/>
                <w:sz w:val="22"/>
                <w:lang w:val="uk-UA" w:eastAsia="ru-RU"/>
              </w:rPr>
              <w:t>00000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>,</w:t>
            </w:r>
            <w:r w:rsidRPr="00270FB4">
              <w:rPr>
                <w:rFonts w:eastAsia="Times New Roman" w:cs="Times New Roman"/>
                <w:sz w:val="22"/>
                <w:lang w:val="uk-UA" w:eastAsia="ru-RU"/>
              </w:rPr>
              <w:t>00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F94DA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УЕР </w:t>
            </w:r>
          </w:p>
        </w:tc>
      </w:tr>
      <w:tr w:rsidR="00626625" w:rsidRPr="004847D2" w14:paraId="6EA1EAD7" w14:textId="77777777" w:rsidTr="00496609">
        <w:trPr>
          <w:trHeight w:val="21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75D6" w14:textId="77777777" w:rsidR="00626625" w:rsidRPr="004847D2" w:rsidRDefault="00626625" w:rsidP="00490BC1">
            <w:pPr>
              <w:tabs>
                <w:tab w:val="center" w:pos="4153"/>
                <w:tab w:val="right" w:pos="8306"/>
              </w:tabs>
              <w:spacing w:after="0"/>
              <w:ind w:right="-135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lastRenderedPageBreak/>
              <w:t>2.4.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57F9" w14:textId="77777777" w:rsidR="00626625" w:rsidRDefault="00626625" w:rsidP="00490BC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Сприяння безробітним в організації підприємницької діяльності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:</w:t>
            </w:r>
          </w:p>
          <w:p w14:paraId="5E26F0DE" w14:textId="77777777" w:rsidR="00626625" w:rsidRPr="00FC4220" w:rsidRDefault="00626625" w:rsidP="00490BC1">
            <w:pPr>
              <w:pStyle w:val="a3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/>
              <w:ind w:left="193" w:firstLine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C4220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Орієнтува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ння</w:t>
            </w:r>
            <w:r w:rsidRPr="00FC422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безробітних на  </w:t>
            </w:r>
            <w:proofErr w:type="spellStart"/>
            <w:r w:rsidRPr="00FC4220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самозайнятість</w:t>
            </w:r>
            <w:proofErr w:type="spellEnd"/>
            <w:r w:rsidRPr="00FC422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шляхом надання їм одноразової  допомоги по безробіттю для організації безробітними підприємницької діяльності</w:t>
            </w:r>
          </w:p>
          <w:p w14:paraId="16F34B32" w14:textId="77777777" w:rsidR="00626625" w:rsidRDefault="00626625" w:rsidP="00490BC1">
            <w:pPr>
              <w:pStyle w:val="a3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/>
              <w:ind w:left="193" w:firstLine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C4220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Підтрим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ка</w:t>
            </w:r>
            <w:r w:rsidRPr="00FC422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роботодавців у працевлаштуванні безробітних за направленням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Південноукраїнського відділу Вознесенської філії</w:t>
            </w:r>
            <w:r w:rsidRPr="00FC422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Миколаївського обласного </w:t>
            </w:r>
            <w:r w:rsidRPr="00FC4220">
              <w:rPr>
                <w:rFonts w:eastAsia="Times New Roman" w:cs="Times New Roman"/>
                <w:sz w:val="24"/>
                <w:szCs w:val="24"/>
                <w:lang w:val="uk-UA" w:eastAsia="ru-RU"/>
              </w:rPr>
              <w:t>центру зайнятості та здійс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нення</w:t>
            </w:r>
            <w:r w:rsidRPr="00FC422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їм компенсації єдиного внеску</w:t>
            </w:r>
          </w:p>
          <w:p w14:paraId="0E9868C7" w14:textId="77777777" w:rsidR="00626625" w:rsidRPr="00EF314D" w:rsidRDefault="00626625" w:rsidP="00490BC1">
            <w:pPr>
              <w:pStyle w:val="a3"/>
              <w:overflowPunct w:val="0"/>
              <w:autoSpaceDE w:val="0"/>
              <w:autoSpaceDN w:val="0"/>
              <w:adjustRightInd w:val="0"/>
              <w:spacing w:after="0"/>
              <w:ind w:left="193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842D5" w14:textId="77777777" w:rsidR="00626625" w:rsidRPr="004847D2" w:rsidRDefault="00626625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 межах кошторису виконавця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8A31E" w14:textId="77777777" w:rsidR="00626625" w:rsidRPr="004847D2" w:rsidRDefault="00626625" w:rsidP="00490BC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Південноукраїнський відділ Вознесенської 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філі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ї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Миколаївського обласного центру зайнятості</w:t>
            </w:r>
          </w:p>
          <w:p w14:paraId="6406A983" w14:textId="77777777" w:rsidR="00626625" w:rsidRPr="004847D2" w:rsidRDefault="00626625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(за погодженням)</w:t>
            </w:r>
          </w:p>
        </w:tc>
      </w:tr>
      <w:tr w:rsidR="00490BC1" w:rsidRPr="009708E1" w14:paraId="70B01508" w14:textId="77777777" w:rsidTr="00490BC1">
        <w:trPr>
          <w:trHeight w:val="297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3BA8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ind w:right="-135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2.5.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C781F" w14:textId="77777777" w:rsidR="00490BC1" w:rsidRDefault="00490BC1" w:rsidP="00490BC1">
            <w:pPr>
              <w:tabs>
                <w:tab w:val="left" w:pos="335"/>
              </w:tabs>
              <w:spacing w:after="0"/>
              <w:ind w:firstLine="335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Майнова підтримка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суб’єктів підприємницької діяльності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:</w:t>
            </w:r>
          </w:p>
          <w:p w14:paraId="63C8F9CD" w14:textId="77777777" w:rsidR="00490BC1" w:rsidRPr="000C75A6" w:rsidRDefault="00490BC1" w:rsidP="00490BC1">
            <w:pPr>
              <w:pStyle w:val="a3"/>
              <w:numPr>
                <w:ilvl w:val="0"/>
                <w:numId w:val="2"/>
              </w:numPr>
              <w:tabs>
                <w:tab w:val="left" w:pos="477"/>
              </w:tabs>
              <w:spacing w:after="0"/>
              <w:ind w:left="0" w:firstLine="335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0C75A6">
              <w:rPr>
                <w:rFonts w:eastAsia="Times New Roman" w:cs="Times New Roman"/>
                <w:sz w:val="24"/>
                <w:szCs w:val="24"/>
                <w:lang w:val="uk-UA" w:eastAsia="ru-RU"/>
              </w:rPr>
              <w:t>Формування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та</w:t>
            </w:r>
            <w:r w:rsidRPr="000C75A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постійне оновлювання реєстру вільних нежитлових приміщень,  обладнання комунальної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форми </w:t>
            </w:r>
            <w:r w:rsidRPr="000C75A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власності, незадіян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их</w:t>
            </w:r>
            <w:r w:rsidRPr="000C75A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виробнич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их</w:t>
            </w:r>
            <w:r w:rsidRPr="000C75A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площ та приміщен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ь</w:t>
            </w:r>
            <w:r w:rsidRPr="000C75A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(майн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а</w:t>
            </w:r>
            <w:r w:rsidRPr="000C75A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) комунальної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форми </w:t>
            </w:r>
            <w:r w:rsidRPr="000C75A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власності на умовах  оренди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, з</w:t>
            </w:r>
            <w:r w:rsidRPr="000C75A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абезпечення доступу суб’єктів підприємницької діяльності до цієї інформації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302424AF" w14:textId="77777777" w:rsidR="00490BC1" w:rsidRDefault="00490BC1" w:rsidP="00490BC1">
            <w:pPr>
              <w:pStyle w:val="a3"/>
              <w:numPr>
                <w:ilvl w:val="0"/>
                <w:numId w:val="2"/>
              </w:numPr>
              <w:tabs>
                <w:tab w:val="left" w:pos="619"/>
              </w:tabs>
              <w:spacing w:after="0"/>
              <w:ind w:left="0" w:firstLine="335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0C75A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Проведення інвентаризації земельних ділянок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Южноукраїнської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міської територіальної громади та складання переліку вільних земельних ділянок </w:t>
            </w:r>
            <w:r w:rsidRPr="000C75A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під розміщення об’єктів підприємницької діяльності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,</w:t>
            </w:r>
            <w:r w:rsidRPr="000C75A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забезпечення доступу суб’єктів підприємницької діяльності до цієї інформації.</w:t>
            </w:r>
          </w:p>
          <w:p w14:paraId="75A02709" w14:textId="77777777" w:rsidR="00490BC1" w:rsidRPr="00FF42A5" w:rsidRDefault="00490BC1" w:rsidP="00490BC1">
            <w:pPr>
              <w:pStyle w:val="a3"/>
              <w:tabs>
                <w:tab w:val="left" w:pos="619"/>
              </w:tabs>
              <w:spacing w:after="0"/>
              <w:ind w:left="335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67FD4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2AFB9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C1F87" w14:textId="77777777" w:rsidR="00490BC1" w:rsidRPr="004847D2" w:rsidRDefault="00490BC1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25748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B4BCF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81858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УЕР, УЖКГ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,</w:t>
            </w:r>
          </w:p>
          <w:p w14:paraId="6C5AC122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ВЕОНС та ЗВ</w:t>
            </w:r>
          </w:p>
        </w:tc>
      </w:tr>
      <w:tr w:rsidR="00626625" w:rsidRPr="004847D2" w14:paraId="3C655D00" w14:textId="77777777" w:rsidTr="00726ECB">
        <w:trPr>
          <w:trHeight w:val="305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D276" w14:textId="77777777" w:rsidR="00626625" w:rsidRPr="004847D2" w:rsidRDefault="00626625" w:rsidP="00490BC1">
            <w:pPr>
              <w:tabs>
                <w:tab w:val="center" w:pos="4153"/>
                <w:tab w:val="right" w:pos="8306"/>
              </w:tabs>
              <w:spacing w:after="0"/>
              <w:ind w:right="-135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lastRenderedPageBreak/>
              <w:t>2.6.</w:t>
            </w:r>
          </w:p>
          <w:p w14:paraId="2F4DCAC4" w14:textId="77777777" w:rsidR="00626625" w:rsidRPr="004847D2" w:rsidRDefault="00626625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14:paraId="56688922" w14:textId="77777777" w:rsidR="00626625" w:rsidRPr="004847D2" w:rsidRDefault="00626625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14:paraId="0361C595" w14:textId="77777777" w:rsidR="00626625" w:rsidRPr="004847D2" w:rsidRDefault="00626625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14:paraId="58E58BA4" w14:textId="77777777" w:rsidR="00626625" w:rsidRPr="004847D2" w:rsidRDefault="00626625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14:paraId="792AFA5A" w14:textId="77777777" w:rsidR="00626625" w:rsidRPr="004847D2" w:rsidRDefault="00626625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14:paraId="00D33E7E" w14:textId="77777777" w:rsidR="00626625" w:rsidRPr="004847D2" w:rsidRDefault="00626625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14:paraId="43111B8D" w14:textId="77777777" w:rsidR="00626625" w:rsidRPr="004847D2" w:rsidRDefault="00626625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14:paraId="025AB769" w14:textId="77777777" w:rsidR="00626625" w:rsidRPr="004847D2" w:rsidRDefault="00626625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14:paraId="6D3AE526" w14:textId="77777777" w:rsidR="00626625" w:rsidRPr="004847D2" w:rsidRDefault="00626625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14:paraId="0775D0E1" w14:textId="77777777" w:rsidR="00626625" w:rsidRPr="004847D2" w:rsidRDefault="00626625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B0BB3" w14:textId="77777777" w:rsidR="00626625" w:rsidRDefault="00626625" w:rsidP="00490BC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Підготовка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та перепідготовка безробітних, орієнтованих на підприємницьку діяльність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:</w:t>
            </w:r>
          </w:p>
          <w:p w14:paraId="675CA233" w14:textId="77777777" w:rsidR="00626625" w:rsidRPr="00961C02" w:rsidRDefault="00626625" w:rsidP="00490BC1">
            <w:pPr>
              <w:pStyle w:val="a3"/>
              <w:numPr>
                <w:ilvl w:val="0"/>
                <w:numId w:val="2"/>
              </w:numPr>
              <w:tabs>
                <w:tab w:val="left" w:pos="335"/>
              </w:tabs>
              <w:overflowPunct w:val="0"/>
              <w:autoSpaceDE w:val="0"/>
              <w:autoSpaceDN w:val="0"/>
              <w:adjustRightInd w:val="0"/>
              <w:spacing w:after="0"/>
              <w:ind w:left="52" w:firstLine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61C0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Пров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е</w:t>
            </w:r>
            <w:r w:rsidRPr="00961C0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д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ення</w:t>
            </w:r>
            <w:r w:rsidRPr="00961C0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семінар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ів</w:t>
            </w:r>
            <w:r w:rsidRPr="00961C0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з орієнтації на підприємницьку діяльність осіб, які втратили роботу та знаходяться на обліку в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Південноукраїнському відділі Вознесенської філії</w:t>
            </w:r>
            <w:r w:rsidRPr="00FC422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Миколаївського обласного </w:t>
            </w:r>
            <w:r w:rsidRPr="00FC4220">
              <w:rPr>
                <w:rFonts w:eastAsia="Times New Roman" w:cs="Times New Roman"/>
                <w:sz w:val="24"/>
                <w:szCs w:val="24"/>
                <w:lang w:val="uk-UA" w:eastAsia="ru-RU"/>
              </w:rPr>
              <w:t>центру зайнятості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67C76600" w14:textId="77777777" w:rsidR="00626625" w:rsidRPr="00961C02" w:rsidRDefault="00626625" w:rsidP="00490BC1">
            <w:pPr>
              <w:pStyle w:val="a3"/>
              <w:numPr>
                <w:ilvl w:val="0"/>
                <w:numId w:val="2"/>
              </w:numPr>
              <w:tabs>
                <w:tab w:val="left" w:pos="335"/>
              </w:tabs>
              <w:overflowPunct w:val="0"/>
              <w:autoSpaceDE w:val="0"/>
              <w:autoSpaceDN w:val="0"/>
              <w:adjustRightInd w:val="0"/>
              <w:spacing w:after="0"/>
              <w:ind w:left="52" w:firstLine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61C0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Пров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е</w:t>
            </w:r>
            <w:r w:rsidRPr="00961C0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д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ення</w:t>
            </w:r>
            <w:r w:rsidRPr="00961C0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професійн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ої</w:t>
            </w:r>
            <w:r w:rsidRPr="00961C0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діагностик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и</w:t>
            </w:r>
            <w:r w:rsidRPr="00961C0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безробітних щодо визначення можливостей їх діяльності у сфері підприємництва з наданням їм відповідних консультацій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67A10848" w14:textId="77777777" w:rsidR="00626625" w:rsidRDefault="00626625" w:rsidP="00490BC1">
            <w:pPr>
              <w:pStyle w:val="a3"/>
              <w:numPr>
                <w:ilvl w:val="0"/>
                <w:numId w:val="2"/>
              </w:numPr>
              <w:tabs>
                <w:tab w:val="left" w:pos="335"/>
              </w:tabs>
              <w:overflowPunct w:val="0"/>
              <w:autoSpaceDE w:val="0"/>
              <w:autoSpaceDN w:val="0"/>
              <w:adjustRightInd w:val="0"/>
              <w:spacing w:after="0"/>
              <w:ind w:left="52" w:firstLine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61C0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Здійсн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ення</w:t>
            </w:r>
            <w:r w:rsidRPr="00961C0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професійн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ого</w:t>
            </w:r>
            <w:r w:rsidRPr="00961C0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навчання за професіями (спеціальностями) та напрямами, що дають змогу займатися підприємницької діяльністю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27C79CC8" w14:textId="77777777" w:rsidR="00626625" w:rsidRPr="009C1590" w:rsidRDefault="00626625" w:rsidP="009C1590">
            <w:pPr>
              <w:tabs>
                <w:tab w:val="left" w:pos="335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66A57" w14:textId="77777777" w:rsidR="00626625" w:rsidRPr="004847D2" w:rsidRDefault="00626625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 межах кошторису виконавця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A6299" w14:textId="77777777" w:rsidR="00626625" w:rsidRPr="004847D2" w:rsidRDefault="00626625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Південноукраїнський відділ Вознесенської філії</w:t>
            </w:r>
            <w:r w:rsidRPr="00FC422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Миколаївського обласного </w:t>
            </w:r>
            <w:r w:rsidRPr="00FC422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центру зайнятості 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(за погодженням)</w:t>
            </w:r>
          </w:p>
        </w:tc>
      </w:tr>
      <w:tr w:rsidR="00490BC1" w:rsidRPr="004847D2" w14:paraId="51B206BF" w14:textId="77777777" w:rsidTr="00490BC1">
        <w:trPr>
          <w:trHeight w:val="21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58A" w14:textId="77777777" w:rsidR="00490BC1" w:rsidRDefault="00490BC1" w:rsidP="005F4757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5F1E" w14:textId="77777777" w:rsidR="00490BC1" w:rsidRPr="00B8014F" w:rsidRDefault="00490BC1" w:rsidP="005F4757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3.Формування позитивного іміджу підприємництва</w:t>
            </w:r>
          </w:p>
        </w:tc>
      </w:tr>
      <w:tr w:rsidR="00490BC1" w:rsidRPr="006E3DC9" w14:paraId="51072546" w14:textId="77777777" w:rsidTr="00490BC1">
        <w:trPr>
          <w:trHeight w:val="226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A92D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ind w:right="-135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3.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2E9BEA62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ind w:right="-135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14:paraId="2E7B6C92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14:paraId="5000F501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14:paraId="4FC40AA5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14:paraId="2ED92945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14:paraId="5C1100ED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14:paraId="135D5B2B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F36A4" w14:textId="77777777" w:rsidR="00490BC1" w:rsidRPr="00B8014F" w:rsidRDefault="00490BC1" w:rsidP="00490BC1">
            <w:pPr>
              <w:overflowPunct w:val="0"/>
              <w:autoSpaceDE w:val="0"/>
              <w:autoSpaceDN w:val="0"/>
              <w:adjustRightInd w:val="0"/>
              <w:spacing w:after="0"/>
              <w:ind w:left="-81" w:right="-63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І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нформаційно-консультативн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а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підтримк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а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суб’єктів підприємницької діяльності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0305B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BF9C9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A6EFC" w14:textId="77777777" w:rsidR="00490BC1" w:rsidRPr="004847D2" w:rsidRDefault="00490BC1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080A8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46EF8" w14:textId="77777777" w:rsidR="00490BC1" w:rsidRPr="004847D2" w:rsidRDefault="00490BC1" w:rsidP="00490BC1">
            <w:pPr>
              <w:spacing w:after="0"/>
              <w:ind w:right="72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1F3F0" w14:textId="77777777" w:rsidR="00490BC1" w:rsidRPr="004847D2" w:rsidRDefault="00490BC1" w:rsidP="00490BC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УЕР,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Південноукраїнський відділ Вознесенської філії</w:t>
            </w:r>
            <w:r w:rsidRPr="00FC422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Миколаївського обласного </w:t>
            </w:r>
            <w:r w:rsidRPr="00FC4220">
              <w:rPr>
                <w:rFonts w:eastAsia="Times New Roman" w:cs="Times New Roman"/>
                <w:sz w:val="24"/>
                <w:szCs w:val="24"/>
                <w:lang w:val="uk-UA" w:eastAsia="ru-RU"/>
              </w:rPr>
              <w:t>центру зайнятості</w:t>
            </w:r>
          </w:p>
          <w:p w14:paraId="160821D8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37E60">
              <w:rPr>
                <w:rFonts w:eastAsia="Times New Roman" w:cs="Times New Roman"/>
                <w:sz w:val="24"/>
                <w:szCs w:val="24"/>
                <w:lang w:val="uk-UA" w:eastAsia="ru-RU"/>
              </w:rPr>
              <w:t>(за погодженням)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,</w:t>
            </w:r>
            <w:r w:rsidRPr="00737E6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у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правління соціального захисту населення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Південноукраїнської 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міської ради (далі – УСЗН)</w:t>
            </w:r>
          </w:p>
        </w:tc>
      </w:tr>
      <w:tr w:rsidR="00490BC1" w:rsidRPr="0040336D" w14:paraId="6FD32DE1" w14:textId="77777777" w:rsidTr="00490BC1">
        <w:trPr>
          <w:trHeight w:val="98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DC50D" w14:textId="77777777" w:rsidR="000A602F" w:rsidRPr="004847D2" w:rsidRDefault="000A602F" w:rsidP="005F4757">
            <w:pPr>
              <w:spacing w:after="0"/>
              <w:ind w:right="-135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3.2.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D364C" w14:textId="77777777" w:rsidR="000A602F" w:rsidRPr="00B8014F" w:rsidRDefault="000A602F" w:rsidP="005F4757">
            <w:pPr>
              <w:spacing w:after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П</w:t>
            </w:r>
            <w:r w:rsidRPr="00B801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роведення міського конкурсу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до Дня підприємця</w:t>
            </w:r>
            <w:r w:rsidRPr="00B8014F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на звання «Кращий підприємець року», з відзначенням кращих підприємців почесними грамотами, подяками, квітами, цінними подарунками;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8F2C0" w14:textId="7F18B322" w:rsidR="000A602F" w:rsidRPr="00F57FC1" w:rsidRDefault="00F57FC1" w:rsidP="005F47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57FC1">
              <w:rPr>
                <w:rFonts w:eastAsia="Times New Roman" w:cs="Times New Roman"/>
                <w:sz w:val="24"/>
                <w:szCs w:val="24"/>
                <w:lang w:val="uk-UA" w:eastAsia="ru-RU"/>
              </w:rPr>
              <w:t>1100,00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5943A" w14:textId="4252A7B0" w:rsidR="000A602F" w:rsidRPr="00F57FC1" w:rsidRDefault="00F57FC1" w:rsidP="005F47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57FC1">
              <w:rPr>
                <w:rFonts w:eastAsia="Times New Roman" w:cs="Times New Roman"/>
                <w:sz w:val="24"/>
                <w:szCs w:val="24"/>
                <w:lang w:val="uk-UA" w:eastAsia="ru-RU"/>
              </w:rPr>
              <w:t>1680</w:t>
            </w:r>
            <w:r w:rsidR="00490BC1" w:rsidRPr="00F57FC1">
              <w:rPr>
                <w:rFonts w:eastAsia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4653C" w14:textId="238C67D5" w:rsidR="000A602F" w:rsidRPr="007F07E9" w:rsidRDefault="007F07E9" w:rsidP="005F47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CABC7" w14:textId="77777777" w:rsidR="000A602F" w:rsidRPr="004847D2" w:rsidRDefault="000A602F" w:rsidP="005F47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34000,00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6CA3C" w14:textId="77777777" w:rsidR="000A602F" w:rsidRPr="004847D2" w:rsidRDefault="000A602F" w:rsidP="005F4757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45000,00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92A93" w14:textId="77777777" w:rsidR="000A602F" w:rsidRPr="004847D2" w:rsidRDefault="000A602F" w:rsidP="005F4757">
            <w:pPr>
              <w:spacing w:after="0"/>
              <w:ind w:right="-108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УЕР, відділ бухгалтерського обліку та господарського забезпечення апарату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Південноукраїнської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lastRenderedPageBreak/>
              <w:t>міської ради та її виконавчого комітету</w:t>
            </w:r>
          </w:p>
        </w:tc>
      </w:tr>
      <w:tr w:rsidR="00490BC1" w:rsidRPr="004847D2" w14:paraId="4938C575" w14:textId="77777777" w:rsidTr="00490BC1">
        <w:trPr>
          <w:trHeight w:val="875"/>
        </w:trPr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00D6" w14:textId="77777777" w:rsidR="00490BC1" w:rsidRDefault="00490BC1" w:rsidP="00490BC1">
            <w:pPr>
              <w:spacing w:after="0"/>
              <w:ind w:right="-135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lastRenderedPageBreak/>
              <w:t>3.3.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</w:tcPr>
          <w:p w14:paraId="2FF0BB07" w14:textId="77777777" w:rsidR="00490BC1" w:rsidRPr="00B8014F" w:rsidRDefault="00490BC1" w:rsidP="00490BC1">
            <w:pPr>
              <w:spacing w:after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01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Пров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е</w:t>
            </w:r>
            <w:r w:rsidRPr="00B801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д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ення</w:t>
            </w:r>
            <w:r w:rsidRPr="00B8014F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конкурс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ів</w:t>
            </w:r>
            <w:r w:rsidRPr="00B8014F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на визначення кращих об’єктів підприємницької діяльності (прикрашання об’єктів до новорічних свят,  благоустрій прилеглих територій тощо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)</w:t>
            </w:r>
            <w:r w:rsidRPr="00B801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14:paraId="4143D89B" w14:textId="53A7D3D7" w:rsidR="00490BC1" w:rsidRPr="00C25232" w:rsidRDefault="00C25232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14:paraId="62D97CB6" w14:textId="2F4B5A72" w:rsidR="00490BC1" w:rsidRPr="00C25232" w:rsidRDefault="00C25232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4C923A1E" w14:textId="07D93D4C" w:rsidR="00490BC1" w:rsidRPr="007F07E9" w:rsidRDefault="007F07E9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C6F3C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18000,00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41E92" w14:textId="77777777" w:rsidR="00490BC1" w:rsidRPr="004847D2" w:rsidRDefault="00490BC1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18000,00</w:t>
            </w:r>
          </w:p>
        </w:tc>
        <w:tc>
          <w:tcPr>
            <w:tcW w:w="3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5B5B6" w14:textId="77777777" w:rsidR="00490BC1" w:rsidRPr="004847D2" w:rsidRDefault="00490BC1" w:rsidP="00490BC1">
            <w:pPr>
              <w:spacing w:after="0"/>
              <w:ind w:right="-108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90BC1" w:rsidRPr="004847D2" w14:paraId="3BA281D4" w14:textId="77777777" w:rsidTr="00490BC1">
        <w:trPr>
          <w:trHeight w:val="703"/>
        </w:trPr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F824" w14:textId="77777777" w:rsidR="00490BC1" w:rsidRDefault="00490BC1" w:rsidP="00490BC1">
            <w:pPr>
              <w:spacing w:after="0"/>
              <w:ind w:right="-135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3.4.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</w:tcPr>
          <w:p w14:paraId="5A6B405D" w14:textId="77777777" w:rsidR="00490BC1" w:rsidRPr="00B8014F" w:rsidRDefault="00490BC1" w:rsidP="00490BC1">
            <w:pPr>
              <w:spacing w:after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Залучення підприємців до загальноміських заходів, ярмарок, святкової торгівлі, виставок тощо.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14:paraId="5F910DF8" w14:textId="77777777" w:rsidR="00490BC1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14:paraId="5AD1C94B" w14:textId="77777777" w:rsidR="00490BC1" w:rsidRDefault="00490BC1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3D243928" w14:textId="77777777" w:rsidR="00490BC1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1977D" w14:textId="77777777" w:rsidR="00490BC1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D55BA" w14:textId="77777777" w:rsidR="00490BC1" w:rsidRDefault="00490BC1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</w:tcPr>
          <w:p w14:paraId="6B9E86B3" w14:textId="77777777" w:rsidR="00490BC1" w:rsidRPr="004847D2" w:rsidRDefault="00490BC1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УЕР</w:t>
            </w:r>
          </w:p>
        </w:tc>
      </w:tr>
      <w:tr w:rsidR="00490BC1" w:rsidRPr="004847D2" w14:paraId="4599C544" w14:textId="77777777" w:rsidTr="006C2EB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B8525" w14:textId="77777777" w:rsidR="00490BC1" w:rsidRPr="004847D2" w:rsidRDefault="00490BC1" w:rsidP="005F4757">
            <w:pPr>
              <w:spacing w:after="0"/>
              <w:ind w:left="36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0FC232" w14:textId="77777777" w:rsidR="00490BC1" w:rsidRPr="004847D2" w:rsidRDefault="00490BC1" w:rsidP="005F4757">
            <w:pPr>
              <w:spacing w:after="0"/>
              <w:ind w:left="36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4. Формування інфраструктури підтримки підприємництва</w:t>
            </w:r>
          </w:p>
        </w:tc>
      </w:tr>
      <w:tr w:rsidR="00490BC1" w:rsidRPr="0040336D" w14:paraId="2173AD02" w14:textId="77777777" w:rsidTr="00490BC1">
        <w:trPr>
          <w:trHeight w:val="282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9805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ind w:right="-135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4.1.</w:t>
            </w:r>
          </w:p>
          <w:p w14:paraId="04A1DB40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14:paraId="5064DB26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14:paraId="483823C9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14:paraId="2CC1ADD6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14:paraId="1D36C017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3E18F" w14:textId="77777777" w:rsidR="00490BC1" w:rsidRDefault="00490BC1" w:rsidP="00490BC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Створення та підтримка діяльності об’єктів, що надають послуги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підприємництву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:</w:t>
            </w:r>
          </w:p>
          <w:p w14:paraId="70A1156B" w14:textId="77777777" w:rsidR="00490BC1" w:rsidRPr="00CE53F1" w:rsidRDefault="00490BC1" w:rsidP="00490BC1">
            <w:pPr>
              <w:pStyle w:val="a3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/>
              <w:ind w:left="52" w:firstLine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CE53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Підтрим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ка</w:t>
            </w:r>
            <w:r w:rsidRPr="00CE53F1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створення об’єктів інфраструктури підтримки підприємництва (бізнес-центри, бізнес - інкубатори, консультаційні центри, інші підприємства, установи та організації, основним завданням яких є сприяння розвитку підприємництва)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6EBFAE57" w14:textId="77777777" w:rsidR="00490BC1" w:rsidRDefault="00490BC1" w:rsidP="00490BC1">
            <w:pPr>
              <w:pStyle w:val="a3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/>
              <w:ind w:left="52" w:firstLine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CE53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Удосконал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ення</w:t>
            </w:r>
            <w:r w:rsidRPr="00CE53F1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робот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и</w:t>
            </w:r>
            <w:r w:rsidRPr="00CE53F1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центру обслуговування платників податків міста Южноукраїнська (покращення матеріально-технічного обладнання шляхом придбання комп’ютерної техніки, оргтехніки, здійснення ремонту приміщення, тощо)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.</w:t>
            </w:r>
            <w:r w:rsidRPr="00CE53F1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  <w:p w14:paraId="4A904534" w14:textId="77777777" w:rsidR="00490BC1" w:rsidRPr="009C1590" w:rsidRDefault="00490BC1" w:rsidP="009C159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BB0A3" w14:textId="77777777" w:rsidR="00490BC1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42167" w14:textId="77777777" w:rsidR="00490BC1" w:rsidRDefault="00490BC1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22B23" w14:textId="77777777" w:rsidR="00490BC1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D9277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8B447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8C17D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виконавчий комітет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Південноукраїнської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міської ради, УЕР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,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Південноукраїнський центр обслуговування платників податків 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ДПІ ГУ ДПС у Миколаївській області  (за погодженням)</w:t>
            </w:r>
          </w:p>
        </w:tc>
      </w:tr>
      <w:tr w:rsidR="00490BC1" w:rsidRPr="004847D2" w14:paraId="6493C8BB" w14:textId="77777777" w:rsidTr="00AD43FA">
        <w:trPr>
          <w:trHeight w:val="1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DBF9" w14:textId="77777777" w:rsidR="00490BC1" w:rsidRDefault="00490BC1" w:rsidP="005F47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CCC8" w14:textId="77777777" w:rsidR="00490BC1" w:rsidRPr="004847D2" w:rsidRDefault="00490BC1" w:rsidP="005F4757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ро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є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кти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розвитку</w:t>
            </w:r>
          </w:p>
        </w:tc>
      </w:tr>
      <w:tr w:rsidR="00490BC1" w:rsidRPr="00CC05AA" w14:paraId="5B38EAD7" w14:textId="77777777" w:rsidTr="00490BC1">
        <w:trPr>
          <w:trHeight w:val="2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90FE" w14:textId="77777777" w:rsidR="00490BC1" w:rsidRPr="004847D2" w:rsidRDefault="00490BC1" w:rsidP="00490BC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</w:t>
            </w: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.1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18B2" w14:textId="77777777" w:rsidR="00490BC1" w:rsidRPr="00B8014F" w:rsidRDefault="00490BC1" w:rsidP="00490BC1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01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Створення каталогу туристичної інфраструктури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335E2" w14:textId="77777777" w:rsidR="00490BC1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71B69" w14:textId="77777777" w:rsidR="00490BC1" w:rsidRDefault="00490BC1" w:rsidP="00490BC1">
            <w:pPr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34BBB" w14:textId="77777777" w:rsidR="00490BC1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D34CC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F7DA8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46022" w14:textId="77777777" w:rsidR="00490BC1" w:rsidRPr="004847D2" w:rsidRDefault="00490BC1" w:rsidP="00490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47D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УЕР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, управління молоді, спорту та культури Південноукраїнської міської ради</w:t>
            </w:r>
          </w:p>
        </w:tc>
      </w:tr>
      <w:tr w:rsidR="00626625" w:rsidRPr="001A2417" w14:paraId="650C8496" w14:textId="77777777" w:rsidTr="0070739D">
        <w:trPr>
          <w:trHeight w:val="3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28ED" w14:textId="77777777" w:rsidR="00626625" w:rsidRDefault="00626625" w:rsidP="005F4757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5.2.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D85F" w14:textId="77777777" w:rsidR="00626625" w:rsidRPr="00B8014F" w:rsidRDefault="00626625" w:rsidP="005F4757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Проєкт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Крафтова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ініціатива»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5B144" w14:textId="77777777" w:rsidR="00626625" w:rsidRDefault="00626625" w:rsidP="005F47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В межах бюджету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</w:tcPr>
          <w:p w14:paraId="719E6819" w14:textId="77777777" w:rsidR="00626625" w:rsidRPr="004847D2" w:rsidRDefault="00626625" w:rsidP="005F47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A7A2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УЕР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4E544D">
              <w:rPr>
                <w:rFonts w:eastAsia="Times New Roman" w:cs="Times New Roman"/>
                <w:sz w:val="24"/>
                <w:szCs w:val="24"/>
                <w:lang w:val="uk-UA" w:eastAsia="ru-RU"/>
              </w:rPr>
              <w:t>Іванівськ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ий</w:t>
            </w:r>
            <w:r w:rsidRPr="004E544D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та Костянтинівськ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ий</w:t>
            </w:r>
            <w:r w:rsidRPr="004E544D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E544D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старостинські</w:t>
            </w:r>
            <w:proofErr w:type="spellEnd"/>
            <w:r w:rsidRPr="004E544D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округи</w:t>
            </w:r>
          </w:p>
        </w:tc>
      </w:tr>
      <w:tr w:rsidR="00626625" w:rsidRPr="001A2417" w14:paraId="265FCBB9" w14:textId="77777777" w:rsidTr="00492253">
        <w:trPr>
          <w:trHeight w:val="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51EC" w14:textId="77777777" w:rsidR="00626625" w:rsidRDefault="00626625" w:rsidP="005F4757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5.3.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A5FF" w14:textId="77777777" w:rsidR="00626625" w:rsidRDefault="00626625" w:rsidP="005F4757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Проєкт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«Зелений бізнес – дружній до довкілля»</w:t>
            </w:r>
          </w:p>
          <w:p w14:paraId="7DD30A9D" w14:textId="77777777" w:rsidR="00626625" w:rsidRDefault="00626625" w:rsidP="005F4757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B2737" w14:textId="77777777" w:rsidR="00626625" w:rsidRDefault="00626625" w:rsidP="005F47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В межах бюджету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</w:tcPr>
          <w:p w14:paraId="722C3E52" w14:textId="77777777" w:rsidR="00626625" w:rsidRPr="004847D2" w:rsidRDefault="00626625" w:rsidP="005F47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A7A2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УЕР,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ВЕОНС та ЗВ,  УЖКГ</w:t>
            </w:r>
          </w:p>
        </w:tc>
      </w:tr>
      <w:tr w:rsidR="00626625" w:rsidRPr="0040336D" w14:paraId="0BEED43A" w14:textId="77777777" w:rsidTr="00A7040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C77" w14:textId="77777777" w:rsidR="00626625" w:rsidRDefault="00626625" w:rsidP="005F4757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lastRenderedPageBreak/>
              <w:t>5.4.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D47" w14:textId="77777777" w:rsidR="00626625" w:rsidRDefault="00626625" w:rsidP="005F4757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Проєкт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«Бізнес-побратимство»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3B3C8" w14:textId="77777777" w:rsidR="00626625" w:rsidRDefault="00626625" w:rsidP="005F47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В межах бюджету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</w:tcPr>
          <w:p w14:paraId="5CC4FB70" w14:textId="77777777" w:rsidR="00626625" w:rsidRPr="004847D2" w:rsidRDefault="00626625" w:rsidP="005F47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A7A2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УЕР,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управління діловодства та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зв’язків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з громадськістю апарату Південноукраїнської міської ради та її виконавчого комітету</w:t>
            </w:r>
          </w:p>
        </w:tc>
      </w:tr>
      <w:tr w:rsidR="00626625" w:rsidRPr="001A2417" w14:paraId="2A767B9E" w14:textId="77777777" w:rsidTr="00AB3FD6"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0750F" w14:textId="77777777" w:rsidR="00626625" w:rsidRDefault="00626625" w:rsidP="005F4757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5.5.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79EEE" w14:textId="77777777" w:rsidR="00626625" w:rsidRDefault="00626625" w:rsidP="005F4757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Проєкт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«Розвиток АГРО»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9128A" w14:textId="77777777" w:rsidR="00626625" w:rsidRDefault="00626625" w:rsidP="005F47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В межах бюджету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</w:tcPr>
          <w:p w14:paraId="7F98F831" w14:textId="77777777" w:rsidR="00626625" w:rsidRPr="004847D2" w:rsidRDefault="00626625" w:rsidP="005F4757">
            <w:pPr>
              <w:tabs>
                <w:tab w:val="left" w:pos="661"/>
              </w:tabs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A7A2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УЕР,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E544D">
              <w:rPr>
                <w:rFonts w:eastAsia="Times New Roman" w:cs="Times New Roman"/>
                <w:sz w:val="24"/>
                <w:szCs w:val="24"/>
                <w:lang w:val="uk-UA" w:eastAsia="ru-RU"/>
              </w:rPr>
              <w:t>Іванівськ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ий</w:t>
            </w:r>
            <w:r w:rsidRPr="004E544D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та Костянтинівськ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ий</w:t>
            </w:r>
            <w:r w:rsidRPr="004E544D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E544D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старостинські</w:t>
            </w:r>
            <w:proofErr w:type="spellEnd"/>
            <w:r w:rsidRPr="004E544D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округи</w:t>
            </w:r>
          </w:p>
        </w:tc>
      </w:tr>
    </w:tbl>
    <w:p w14:paraId="1E713424" w14:textId="77777777" w:rsidR="006B4450" w:rsidRDefault="006B4450" w:rsidP="006B4450">
      <w:pPr>
        <w:jc w:val="both"/>
        <w:rPr>
          <w:lang w:val="uk-UA"/>
        </w:rPr>
      </w:pPr>
    </w:p>
    <w:p w14:paraId="77EA1773" w14:textId="77777777" w:rsidR="009D5A7B" w:rsidRDefault="009D5A7B" w:rsidP="006B4450">
      <w:pPr>
        <w:jc w:val="both"/>
        <w:rPr>
          <w:lang w:val="uk-UA"/>
        </w:rPr>
      </w:pPr>
    </w:p>
    <w:p w14:paraId="6A9296D4" w14:textId="77777777" w:rsidR="009D5A7B" w:rsidRDefault="009D5A7B" w:rsidP="006B4450">
      <w:pPr>
        <w:jc w:val="both"/>
        <w:rPr>
          <w:lang w:val="uk-UA"/>
        </w:rPr>
      </w:pPr>
    </w:p>
    <w:p w14:paraId="14B12D31" w14:textId="77777777" w:rsidR="006B4450" w:rsidRPr="00FF42A5" w:rsidRDefault="006B4450" w:rsidP="006B4450">
      <w:pPr>
        <w:spacing w:after="0"/>
        <w:rPr>
          <w:sz w:val="24"/>
          <w:szCs w:val="24"/>
          <w:lang w:val="uk-UA"/>
        </w:rPr>
      </w:pPr>
      <w:r w:rsidRPr="00FF42A5">
        <w:rPr>
          <w:sz w:val="24"/>
          <w:szCs w:val="24"/>
          <w:lang w:val="uk-UA"/>
        </w:rPr>
        <w:t xml:space="preserve">Перший заступник міського голови </w:t>
      </w:r>
    </w:p>
    <w:p w14:paraId="6C1F7309" w14:textId="77777777" w:rsidR="006B4450" w:rsidRPr="00FF42A5" w:rsidRDefault="006B4450" w:rsidP="006B4450">
      <w:pPr>
        <w:spacing w:after="0"/>
        <w:rPr>
          <w:sz w:val="24"/>
          <w:szCs w:val="24"/>
          <w:lang w:val="uk-UA"/>
        </w:rPr>
        <w:sectPr w:rsidR="006B4450" w:rsidRPr="00FF42A5" w:rsidSect="00F2152A">
          <w:headerReference w:type="default" r:id="rId8"/>
          <w:pgSz w:w="16838" w:h="11906" w:orient="landscape" w:code="9"/>
          <w:pgMar w:top="2268" w:right="1134" w:bottom="851" w:left="1134" w:header="709" w:footer="709" w:gutter="0"/>
          <w:cols w:space="708"/>
          <w:docGrid w:linePitch="381"/>
        </w:sectPr>
      </w:pPr>
      <w:r w:rsidRPr="00FF42A5">
        <w:rPr>
          <w:sz w:val="24"/>
          <w:szCs w:val="24"/>
          <w:lang w:val="uk-UA"/>
        </w:rPr>
        <w:t xml:space="preserve">з питань діяльності виконавчих органів ради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Микола ПОКРОВА</w:t>
      </w:r>
    </w:p>
    <w:p w14:paraId="0D8D0FFE" w14:textId="77777777" w:rsidR="00F12C76" w:rsidRPr="006B4450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6B4450" w:rsidSect="006B4450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BA2B6" w14:textId="77777777" w:rsidR="00A211EF" w:rsidRDefault="00A211EF" w:rsidP="0040336D">
      <w:pPr>
        <w:spacing w:after="0"/>
      </w:pPr>
      <w:r>
        <w:separator/>
      </w:r>
    </w:p>
  </w:endnote>
  <w:endnote w:type="continuationSeparator" w:id="0">
    <w:p w14:paraId="703C4139" w14:textId="77777777" w:rsidR="00A211EF" w:rsidRDefault="00A211EF" w:rsidP="004033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F40F8" w14:textId="77777777" w:rsidR="00A211EF" w:rsidRDefault="00A211EF" w:rsidP="0040336D">
      <w:pPr>
        <w:spacing w:after="0"/>
      </w:pPr>
      <w:r>
        <w:separator/>
      </w:r>
    </w:p>
  </w:footnote>
  <w:footnote w:type="continuationSeparator" w:id="0">
    <w:p w14:paraId="69A84F6C" w14:textId="77777777" w:rsidR="00A211EF" w:rsidRDefault="00A211EF" w:rsidP="004033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4615015"/>
      <w:docPartObj>
        <w:docPartGallery w:val="Page Numbers (Top of Page)"/>
        <w:docPartUnique/>
      </w:docPartObj>
    </w:sdtPr>
    <w:sdtContent>
      <w:p w14:paraId="3FC37A6D" w14:textId="303BC300" w:rsidR="0040336D" w:rsidRDefault="004033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C0EBA8" w14:textId="77777777" w:rsidR="0040336D" w:rsidRDefault="004033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08C"/>
    <w:multiLevelType w:val="hybridMultilevel"/>
    <w:tmpl w:val="220C9D5A"/>
    <w:lvl w:ilvl="0" w:tplc="69D0C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F15954"/>
    <w:multiLevelType w:val="hybridMultilevel"/>
    <w:tmpl w:val="31341814"/>
    <w:lvl w:ilvl="0" w:tplc="1A6C05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18634E"/>
    <w:multiLevelType w:val="hybridMultilevel"/>
    <w:tmpl w:val="ABA2E0EE"/>
    <w:lvl w:ilvl="0" w:tplc="0516825C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82674"/>
    <w:multiLevelType w:val="hybridMultilevel"/>
    <w:tmpl w:val="A53A485E"/>
    <w:lvl w:ilvl="0" w:tplc="DA824E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50"/>
    <w:rsid w:val="000A602F"/>
    <w:rsid w:val="0033675E"/>
    <w:rsid w:val="0040336D"/>
    <w:rsid w:val="00490BC1"/>
    <w:rsid w:val="005F4757"/>
    <w:rsid w:val="00626625"/>
    <w:rsid w:val="006B4450"/>
    <w:rsid w:val="006C0B77"/>
    <w:rsid w:val="00712B8D"/>
    <w:rsid w:val="0071611F"/>
    <w:rsid w:val="007754E8"/>
    <w:rsid w:val="007F07E9"/>
    <w:rsid w:val="008242FF"/>
    <w:rsid w:val="00870751"/>
    <w:rsid w:val="00922C48"/>
    <w:rsid w:val="009C1590"/>
    <w:rsid w:val="009D5A7B"/>
    <w:rsid w:val="00A211EF"/>
    <w:rsid w:val="00B915B7"/>
    <w:rsid w:val="00C25232"/>
    <w:rsid w:val="00E644B1"/>
    <w:rsid w:val="00EA59DF"/>
    <w:rsid w:val="00EE4070"/>
    <w:rsid w:val="00F12C76"/>
    <w:rsid w:val="00F5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40CD"/>
  <w15:chartTrackingRefBased/>
  <w15:docId w15:val="{369D9132-274E-4F60-B32C-B6E031B0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4450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B44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B44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6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62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336D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40336D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40336D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40336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u.mk.ua/files/normakts_upload/dodatok_upload_1_3921_default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2025-11-12T06:08:00Z</cp:lastPrinted>
  <dcterms:created xsi:type="dcterms:W3CDTF">2025-11-05T06:11:00Z</dcterms:created>
  <dcterms:modified xsi:type="dcterms:W3CDTF">2025-11-12T06:12:00Z</dcterms:modified>
</cp:coreProperties>
</file>